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jc w:val="center"/>
        <w:rPr>
          <w:rFonts w:ascii="Times New Roman" w:hAnsi="Times New Roman" w:cs="Times New Roman"/>
          <w:sz w:val="24"/>
          <w:szCs w:val="24"/>
        </w:rPr>
      </w:pPr>
    </w:p>
    <w:p w:rsidR="00866633" w:rsidRPr="00866633" w:rsidRDefault="00866633" w:rsidP="00866633">
      <w:pPr>
        <w:spacing w:line="480" w:lineRule="auto"/>
        <w:jc w:val="center"/>
        <w:rPr>
          <w:rFonts w:ascii="Times New Roman" w:hAnsi="Times New Roman" w:cs="Times New Roman"/>
          <w:sz w:val="24"/>
          <w:szCs w:val="24"/>
        </w:rPr>
      </w:pPr>
    </w:p>
    <w:p w:rsidR="00866633" w:rsidRPr="00866633" w:rsidRDefault="00866633" w:rsidP="00866633">
      <w:pPr>
        <w:spacing w:line="480" w:lineRule="auto"/>
        <w:jc w:val="center"/>
        <w:rPr>
          <w:rFonts w:ascii="Times New Roman" w:hAnsi="Times New Roman" w:cs="Times New Roman"/>
          <w:sz w:val="24"/>
          <w:szCs w:val="24"/>
        </w:rPr>
      </w:pPr>
    </w:p>
    <w:p w:rsidR="00866633" w:rsidRPr="00866633" w:rsidRDefault="00866633" w:rsidP="00866633">
      <w:pPr>
        <w:spacing w:line="480" w:lineRule="auto"/>
        <w:jc w:val="center"/>
        <w:rPr>
          <w:rFonts w:ascii="Times New Roman" w:hAnsi="Times New Roman" w:cs="Times New Roman"/>
          <w:sz w:val="24"/>
          <w:szCs w:val="24"/>
        </w:rPr>
      </w:pPr>
      <w:r w:rsidRPr="00866633">
        <w:rPr>
          <w:rFonts w:ascii="Times New Roman" w:hAnsi="Times New Roman" w:cs="Times New Roman"/>
          <w:sz w:val="24"/>
          <w:szCs w:val="24"/>
        </w:rPr>
        <w:t>Policing in the United States</w:t>
      </w:r>
    </w:p>
    <w:p w:rsidR="00866633" w:rsidRPr="00866633" w:rsidRDefault="00866633" w:rsidP="00866633">
      <w:pPr>
        <w:spacing w:line="480" w:lineRule="auto"/>
        <w:jc w:val="center"/>
        <w:rPr>
          <w:rFonts w:ascii="Times New Roman" w:hAnsi="Times New Roman" w:cs="Times New Roman"/>
          <w:sz w:val="24"/>
          <w:szCs w:val="24"/>
        </w:rPr>
      </w:pPr>
      <w:r w:rsidRPr="00866633">
        <w:rPr>
          <w:rFonts w:ascii="Times New Roman" w:hAnsi="Times New Roman" w:cs="Times New Roman"/>
          <w:sz w:val="24"/>
          <w:szCs w:val="24"/>
        </w:rPr>
        <w:t>Name</w:t>
      </w:r>
    </w:p>
    <w:p w:rsidR="00866633" w:rsidRPr="00866633" w:rsidRDefault="00866633" w:rsidP="00866633">
      <w:pPr>
        <w:spacing w:line="480" w:lineRule="auto"/>
        <w:jc w:val="center"/>
        <w:rPr>
          <w:rFonts w:ascii="Times New Roman" w:hAnsi="Times New Roman" w:cs="Times New Roman"/>
          <w:sz w:val="24"/>
          <w:szCs w:val="24"/>
        </w:rPr>
      </w:pPr>
      <w:r w:rsidRPr="00866633">
        <w:rPr>
          <w:rFonts w:ascii="Times New Roman" w:hAnsi="Times New Roman" w:cs="Times New Roman"/>
          <w:sz w:val="24"/>
          <w:szCs w:val="24"/>
        </w:rPr>
        <w:t>Institution</w:t>
      </w:r>
    </w:p>
    <w:p w:rsidR="00866633" w:rsidRPr="00866633" w:rsidRDefault="00866633" w:rsidP="00866633">
      <w:pPr>
        <w:spacing w:line="480" w:lineRule="auto"/>
        <w:jc w:val="center"/>
        <w:rPr>
          <w:rFonts w:ascii="Times New Roman" w:hAnsi="Times New Roman" w:cs="Times New Roman"/>
          <w:sz w:val="24"/>
          <w:szCs w:val="24"/>
        </w:rPr>
      </w:pPr>
      <w:r w:rsidRPr="00866633">
        <w:rPr>
          <w:rFonts w:ascii="Times New Roman" w:hAnsi="Times New Roman" w:cs="Times New Roman"/>
          <w:sz w:val="24"/>
          <w:szCs w:val="24"/>
        </w:rPr>
        <w:t>Date</w:t>
      </w:r>
    </w:p>
    <w:p w:rsidR="00866633" w:rsidRPr="00866633" w:rsidRDefault="00866633" w:rsidP="00866633">
      <w:pPr>
        <w:spacing w:line="480" w:lineRule="auto"/>
        <w:rPr>
          <w:rFonts w:ascii="Times New Roman" w:hAnsi="Times New Roman" w:cs="Times New Roman"/>
          <w:sz w:val="24"/>
          <w:szCs w:val="24"/>
        </w:rPr>
      </w:pPr>
    </w:p>
    <w:p w:rsidR="00866633" w:rsidRPr="00866633" w:rsidRDefault="00866633" w:rsidP="00866633">
      <w:pPr>
        <w:spacing w:line="480" w:lineRule="auto"/>
        <w:rPr>
          <w:rFonts w:ascii="Times New Roman" w:hAnsi="Times New Roman" w:cs="Times New Roman"/>
          <w:sz w:val="24"/>
          <w:szCs w:val="24"/>
        </w:rPr>
      </w:pPr>
    </w:p>
    <w:p w:rsidR="00866633" w:rsidRDefault="00866633" w:rsidP="00866633">
      <w:pPr>
        <w:spacing w:line="480" w:lineRule="auto"/>
        <w:jc w:val="center"/>
        <w:rPr>
          <w:rFonts w:ascii="Times New Roman" w:hAnsi="Times New Roman" w:cs="Times New Roman"/>
          <w:sz w:val="24"/>
          <w:szCs w:val="24"/>
        </w:rPr>
      </w:pPr>
    </w:p>
    <w:p w:rsidR="00DB6876" w:rsidRDefault="00DB6876" w:rsidP="00866633">
      <w:pPr>
        <w:spacing w:line="480" w:lineRule="auto"/>
        <w:jc w:val="center"/>
        <w:rPr>
          <w:rFonts w:ascii="Times New Roman" w:hAnsi="Times New Roman" w:cs="Times New Roman"/>
          <w:sz w:val="24"/>
          <w:szCs w:val="24"/>
        </w:rPr>
      </w:pPr>
    </w:p>
    <w:p w:rsidR="00DB6876" w:rsidRDefault="00DB6876" w:rsidP="00866633">
      <w:pPr>
        <w:spacing w:line="480" w:lineRule="auto"/>
        <w:jc w:val="center"/>
        <w:rPr>
          <w:rFonts w:ascii="Times New Roman" w:hAnsi="Times New Roman" w:cs="Times New Roman"/>
          <w:sz w:val="24"/>
          <w:szCs w:val="24"/>
        </w:rPr>
      </w:pPr>
    </w:p>
    <w:p w:rsidR="00473E29" w:rsidRPr="00866633" w:rsidRDefault="00473E29" w:rsidP="00866633">
      <w:pPr>
        <w:spacing w:line="480" w:lineRule="auto"/>
        <w:jc w:val="center"/>
        <w:rPr>
          <w:rFonts w:ascii="Times New Roman" w:hAnsi="Times New Roman" w:cs="Times New Roman"/>
          <w:sz w:val="24"/>
          <w:szCs w:val="24"/>
        </w:rPr>
      </w:pPr>
      <w:r w:rsidRPr="00866633">
        <w:rPr>
          <w:rFonts w:ascii="Times New Roman" w:hAnsi="Times New Roman" w:cs="Times New Roman"/>
          <w:sz w:val="24"/>
          <w:szCs w:val="24"/>
        </w:rPr>
        <w:lastRenderedPageBreak/>
        <w:t>Policing in the United States</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Law enforcement is amongst the three elements of the criminal justice system in the United States. The other two elements are corrections and courts. Law enforcement operates through state police agencies. Some of the police agencies in America include county sheriffs' offices and highway patrol police, and the purposes of the agencies include detention of suspects waiting for court hearings inspection of any criminal act and maintenance of law and order (Ford, 2017). Law enforcement in the Uni</w:t>
      </w:r>
      <w:r w:rsidR="00975EAF">
        <w:rPr>
          <w:rFonts w:ascii="Times New Roman" w:hAnsi="Times New Roman" w:cs="Times New Roman"/>
          <w:sz w:val="24"/>
          <w:szCs w:val="24"/>
        </w:rPr>
        <w:t xml:space="preserve">ted States is conducted by </w:t>
      </w:r>
      <w:r w:rsidRPr="00866633">
        <w:rPr>
          <w:rFonts w:ascii="Times New Roman" w:hAnsi="Times New Roman" w:cs="Times New Roman"/>
          <w:sz w:val="24"/>
          <w:szCs w:val="24"/>
        </w:rPr>
        <w:t xml:space="preserve">local, city, and state </w:t>
      </w:r>
      <w:r w:rsidR="00975EAF" w:rsidRPr="00866633">
        <w:rPr>
          <w:rFonts w:ascii="Times New Roman" w:hAnsi="Times New Roman" w:cs="Times New Roman"/>
          <w:sz w:val="24"/>
          <w:szCs w:val="24"/>
        </w:rPr>
        <w:t>departments</w:t>
      </w:r>
      <w:r w:rsidRPr="00866633">
        <w:rPr>
          <w:rFonts w:ascii="Times New Roman" w:hAnsi="Times New Roman" w:cs="Times New Roman"/>
          <w:sz w:val="24"/>
          <w:szCs w:val="24"/>
        </w:rPr>
        <w:t xml:space="preserve"> and each has its own set of rules. At the federal level, there are both federal law enforcement agencies and the federal police. The law e</w:t>
      </w:r>
      <w:r w:rsidR="00866633" w:rsidRPr="00866633">
        <w:rPr>
          <w:rFonts w:ascii="Times New Roman" w:hAnsi="Times New Roman" w:cs="Times New Roman"/>
          <w:sz w:val="24"/>
          <w:szCs w:val="24"/>
        </w:rPr>
        <w:t xml:space="preserve">nforcement agencies enforce </w:t>
      </w:r>
      <w:r w:rsidRPr="00866633">
        <w:rPr>
          <w:rFonts w:ascii="Times New Roman" w:hAnsi="Times New Roman" w:cs="Times New Roman"/>
          <w:sz w:val="24"/>
          <w:szCs w:val="24"/>
        </w:rPr>
        <w:t>law at the federal level while the federal police have full authority as dictated by the United States Code. Both the enforcement agencies and the police can maintain a small section of the other such as the Federal Bureau of Investigation police.</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 xml:space="preserve">To ascertain the effectiveness of policing in the United States, I looked at the case of Graham v. Connor. Graham, a diabetic patient, once requested his friend, Berry, to take him out to buy an orange juice to prevent an insulin reaction. After entering the store, Graham realized that there was a long queue ahead of them, and Graham requested his friend, Berry, to opt for an alternative from a friend. The respondent, Connor, who was a police officer, became suspicious with Graham and Berry and decided to follow Graham's car. Baum (2018), notes that the respondent made an investigative stop and ordered Graham and Berry to hold on while he investigates what had transpired in the store. Subsequently, more police officers arrived at the scene, and Graham was immediately handcuffed. Graham was denied the opportunity to explain himself, and he sustained injuries during the encounter. The respondent realized nothing had </w:t>
      </w:r>
      <w:r w:rsidRPr="00866633">
        <w:rPr>
          <w:rFonts w:ascii="Times New Roman" w:hAnsi="Times New Roman" w:cs="Times New Roman"/>
          <w:sz w:val="24"/>
          <w:szCs w:val="24"/>
        </w:rPr>
        <w:lastRenderedPageBreak/>
        <w:t>happened in the store and consequently released Graham, who sued the respondents for allegedly using excessive force while trying to stop the arrest.</w:t>
      </w:r>
    </w:p>
    <w:p w:rsidR="00975EAF"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 xml:space="preserve">Graham complained that the respondent had violated the rights secured to him under the Fourteenth Amendment to the United States Constitution. The court used a four-factor-test to determine when excessive force results in the cause of action and which investigates whether the use of force was in good faith in an attempt to maintain law or it was to cause injuries. The court rejected Graham's claim that excessive force was used to cause harm and that the court could not ascertain that the force used was constitutionally excessive. </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 xml:space="preserve">In my opinion, Graham was denied justice because the respondent did not allow him to express himself hence violating his freedom of expression as highlighted in the Constitution. Baum (2018), states that the Fourth Amendment of the United States Constitution required courts to identify a certain constitutional right that was allegedly violated by the stated application of force and then give a verdict by referring to the unique constitutional standard that governs the right or the freedom. </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 xml:space="preserve">Additionally, the Fourth Amendment of the United States Constitution guaranteed citizens to be secure in their persons against unreasonable seizures, and judgment must be based on reference to the Fourth Amendment reasonableness standard. The petitioner, Graham, felt insecure in the hands of the police because they did not want to hear from him; hence the law enforcers violated the above clause (Katz, Bommarito &amp; II, 2017). In as much as it was right for the police officer to confront Graham, it was not reasonable for him to use excessive force because this was a violation of the Fourth Amendment that reasonableness of a particular use of force must be judged from the perspective of a reasonable officer on the scene. Using excessive force and causing harm to Graham was unreasonable to the police officer. Furthermore, the </w:t>
      </w:r>
      <w:r w:rsidRPr="00866633">
        <w:rPr>
          <w:rFonts w:ascii="Times New Roman" w:hAnsi="Times New Roman" w:cs="Times New Roman"/>
          <w:sz w:val="24"/>
          <w:szCs w:val="24"/>
        </w:rPr>
        <w:lastRenderedPageBreak/>
        <w:t xml:space="preserve">Johnson v. Glick test that was used to determine the case was incompatible with the analysis of the Fourth Amendment. According to the Johnson v. Glick test, the use of the words malicious and sadistic was just another way of explaining unreasonable conduct, and it rejected the Fourth Amendment suggestion of using malicious and sadist.  </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Supreme Court decisions ensure that defendants of criminal justice cases are only tried when the evidence presented was obtained through legal means. The Supreme Court dismisses any evidence that it deems was obtained outside the requirements of the law, and this requires a higher level investigation by law enforcers. The law enforcement agencies are therefore required to be extra careful to make sure that they do not violate the rights of the accused person and that they present evidence that is legally recognized (Armstrong, Blaustein &amp; Henry, 2017). Presenting evidence that was not legally obtained may lead to the police officers pay for damages to the accused person and may even lead to dismissal from their profession. The Supreme Court advocates for the observance of the rule of law, and this implies that the police should be mindful of the civilian's rights as they maintain law and order, and violation of these rights has consequences. For instance, civilians have the freedom of speech whereby they are allowed to express themselves before any law takes effect. In case the police violate the rights of the citizens, the judicial system allows the citizens to sue the police on the breach (Nelson &amp; Uribe-McGuire, 2017).</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 xml:space="preserve">Supreme Court decisions also caution police officers not to use excessive force when dealing with the citizens. Sometimes it is imperative how police use unreasonable force when dealing with suspects and ultimately end up causing injuries to the suspects. Turner &amp; Fox (2019), states that the judicial system provides guidelines which police should observe when making arrests and the consequences that they might suffer due to improper handling of suspects. </w:t>
      </w:r>
      <w:r w:rsidRPr="00866633">
        <w:rPr>
          <w:rFonts w:ascii="Times New Roman" w:hAnsi="Times New Roman" w:cs="Times New Roman"/>
          <w:sz w:val="24"/>
          <w:szCs w:val="24"/>
        </w:rPr>
        <w:lastRenderedPageBreak/>
        <w:t xml:space="preserve">The law enforcers are also required to be able to justify the reasons behind ordering someone to stop because this removes any doubt from the public. Similarly, the citizens are also encouraged to understand that when law enforcers issue a stop and frisk, there is always a reason and mostly is improving the safety of the public. When the law enforcement officers operate within their jurisdiction and in adherence to the Constitution, the Supreme Court always stands on their side in case of any case against them.            </w:t>
      </w:r>
    </w:p>
    <w:p w:rsidR="00473E29" w:rsidRPr="00866633" w:rsidRDefault="00473E29" w:rsidP="00866633">
      <w:pPr>
        <w:spacing w:line="480" w:lineRule="auto"/>
        <w:ind w:firstLine="720"/>
        <w:rPr>
          <w:rFonts w:ascii="Times New Roman" w:hAnsi="Times New Roman" w:cs="Times New Roman"/>
          <w:sz w:val="24"/>
          <w:szCs w:val="24"/>
        </w:rPr>
      </w:pPr>
      <w:r w:rsidRPr="00866633">
        <w:rPr>
          <w:rFonts w:ascii="Times New Roman" w:hAnsi="Times New Roman" w:cs="Times New Roman"/>
          <w:sz w:val="24"/>
          <w:szCs w:val="24"/>
        </w:rPr>
        <w:t>The general public, the political class, and the media need to be conversant with the principles governing law and order in order to ease the work of the police (Strother, 2017). To avoid future violations, I would recommend the following; firstly, the leadership of the country should lead by example. Leaders should obey the law and respect the views of every citizen despite their status, and this will also make it possible for the citizens to obey the rule of law. Secondly, the leadership of the country should offer civic education to the general public about the importance of observing law and order. Some people might not be aware that they are breaking the law and civic education will help the public understand what the law requires of them and the consequences in case there is a violation of the law. Thirdly, leaders need to understand that the law is universal in the essence that no one is above the law. Consequently, if anyone breaks the law, they should all undergo the same trials, including bond applications, before a court of law.</w:t>
      </w:r>
    </w:p>
    <w:p w:rsidR="00866633" w:rsidRDefault="00866633" w:rsidP="00866633">
      <w:pPr>
        <w:spacing w:line="480" w:lineRule="auto"/>
        <w:rPr>
          <w:rFonts w:ascii="Times New Roman" w:hAnsi="Times New Roman" w:cs="Times New Roman"/>
          <w:sz w:val="24"/>
          <w:szCs w:val="24"/>
        </w:rPr>
      </w:pPr>
    </w:p>
    <w:p w:rsidR="00866633" w:rsidRDefault="00866633" w:rsidP="00866633">
      <w:pPr>
        <w:spacing w:line="480" w:lineRule="auto"/>
        <w:rPr>
          <w:rFonts w:ascii="Times New Roman" w:hAnsi="Times New Roman" w:cs="Times New Roman"/>
          <w:sz w:val="24"/>
          <w:szCs w:val="24"/>
        </w:rPr>
      </w:pPr>
    </w:p>
    <w:p w:rsidR="00866633" w:rsidRDefault="00866633" w:rsidP="00866633">
      <w:pPr>
        <w:spacing w:line="480" w:lineRule="auto"/>
        <w:rPr>
          <w:rFonts w:ascii="Times New Roman" w:hAnsi="Times New Roman" w:cs="Times New Roman"/>
          <w:sz w:val="24"/>
          <w:szCs w:val="24"/>
        </w:rPr>
      </w:pPr>
      <w:bookmarkStart w:id="0" w:name="_GoBack"/>
      <w:bookmarkEnd w:id="0"/>
    </w:p>
    <w:p w:rsidR="00975EAF" w:rsidRDefault="00975EAF" w:rsidP="00866633">
      <w:pPr>
        <w:spacing w:line="480" w:lineRule="auto"/>
        <w:rPr>
          <w:rFonts w:ascii="Times New Roman" w:hAnsi="Times New Roman" w:cs="Times New Roman"/>
          <w:sz w:val="24"/>
          <w:szCs w:val="24"/>
        </w:rPr>
      </w:pPr>
    </w:p>
    <w:p w:rsidR="00473E29" w:rsidRPr="00866633" w:rsidRDefault="00473E29" w:rsidP="00866633">
      <w:pPr>
        <w:spacing w:line="480" w:lineRule="auto"/>
        <w:jc w:val="center"/>
        <w:rPr>
          <w:rFonts w:ascii="Times New Roman" w:hAnsi="Times New Roman" w:cs="Times New Roman"/>
          <w:sz w:val="24"/>
          <w:szCs w:val="24"/>
        </w:rPr>
      </w:pPr>
      <w:r w:rsidRPr="00866633">
        <w:rPr>
          <w:rFonts w:ascii="Times New Roman" w:hAnsi="Times New Roman" w:cs="Times New Roman"/>
          <w:sz w:val="24"/>
          <w:szCs w:val="24"/>
        </w:rPr>
        <w:lastRenderedPageBreak/>
        <w:t>References</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Armstrong, S., Blaustein, J., &amp; Henry, A. (2017). Impact and the reflexive imperative in criminal justice policy, practice, and research. In Reflexivity and Criminal Justice (pp. 1-30). Palgrave Macmillan, London.</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Baum, L. (2018). The Supreme Court. CQ press.</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Ford, M. (2017). American Policing Goes to the Supreme Court. The Atlantic.</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Katz, D. M., Bommarito, M. J., &amp; II, J. B. (2017). A general approach for predicting the behavior of the Supreme Court of the United States. PloS one.</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Nelson, M. J., &amp; Uribe-McGuire, A. (2017). Opportunity and Overrides: The Effect of Institutional Public Support on Congressional Overrides of Supreme Court Decisions. Political Research Quarterly.</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Stridbeck, U., &amp; Pär, A. G. (2017). Legal procedures in the Nordic countries and in the USA: a comparative overview. In Forensic Psychology in Context. Willan.</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Strother, L. (2017). How Expected Political and Legal Impact Drive Media Coverage of Supreme Court Cases. Political Communication.</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Turner, F. W., &amp; Fox, B. H. (2019). Public servants or police soldiers? An analysis of opinions on the militarization of policing from police executives, law enforcement, and members of the 114th Congress US House of Representatives. Police practice and research.</w:t>
      </w:r>
    </w:p>
    <w:p w:rsidR="00473E29" w:rsidRPr="00866633" w:rsidRDefault="00473E29" w:rsidP="00866633">
      <w:pPr>
        <w:spacing w:line="480" w:lineRule="auto"/>
        <w:ind w:left="720" w:hanging="720"/>
        <w:rPr>
          <w:rFonts w:ascii="Times New Roman" w:hAnsi="Times New Roman" w:cs="Times New Roman"/>
          <w:sz w:val="24"/>
          <w:szCs w:val="24"/>
        </w:rPr>
      </w:pPr>
      <w:r w:rsidRPr="00866633">
        <w:rPr>
          <w:rFonts w:ascii="Times New Roman" w:hAnsi="Times New Roman" w:cs="Times New Roman"/>
          <w:sz w:val="24"/>
          <w:szCs w:val="24"/>
        </w:rPr>
        <w:t>Workman-Stark, A. L. (2017). Inclusive policing from the inside out. Cham: Springer International Publishing.</w:t>
      </w:r>
    </w:p>
    <w:sectPr w:rsidR="00473E29" w:rsidRPr="00866633" w:rsidSect="008666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4C9" w:rsidRDefault="009354C9" w:rsidP="00866633">
      <w:pPr>
        <w:spacing w:after="0" w:line="240" w:lineRule="auto"/>
      </w:pPr>
      <w:r>
        <w:separator/>
      </w:r>
    </w:p>
  </w:endnote>
  <w:endnote w:type="continuationSeparator" w:id="1">
    <w:p w:rsidR="009354C9" w:rsidRDefault="009354C9" w:rsidP="008666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4C9" w:rsidRDefault="009354C9" w:rsidP="00866633">
      <w:pPr>
        <w:spacing w:after="0" w:line="240" w:lineRule="auto"/>
      </w:pPr>
      <w:r>
        <w:separator/>
      </w:r>
    </w:p>
  </w:footnote>
  <w:footnote w:type="continuationSeparator" w:id="1">
    <w:p w:rsidR="009354C9" w:rsidRDefault="009354C9" w:rsidP="008666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33" w:rsidRPr="00866633" w:rsidRDefault="00866633">
    <w:pPr>
      <w:pStyle w:val="Header"/>
      <w:rPr>
        <w:rFonts w:ascii="Times New Roman" w:hAnsi="Times New Roman" w:cs="Times New Roman"/>
        <w:sz w:val="24"/>
        <w:szCs w:val="24"/>
      </w:rPr>
    </w:pPr>
    <w:r w:rsidRPr="00866633">
      <w:rPr>
        <w:rFonts w:ascii="Times New Roman" w:hAnsi="Times New Roman" w:cs="Times New Roman"/>
        <w:sz w:val="24"/>
        <w:szCs w:val="24"/>
      </w:rPr>
      <w:t xml:space="preserve">POLICING IN THE UNITED STATES </w:t>
    </w:r>
    <w:r w:rsidRPr="00866633">
      <w:rPr>
        <w:rFonts w:ascii="Times New Roman" w:hAnsi="Times New Roman" w:cs="Times New Roman"/>
        <w:sz w:val="24"/>
        <w:szCs w:val="24"/>
      </w:rPr>
      <w:tab/>
    </w:r>
    <w:r w:rsidRPr="00866633">
      <w:rPr>
        <w:rFonts w:ascii="Times New Roman" w:hAnsi="Times New Roman" w:cs="Times New Roman"/>
        <w:sz w:val="24"/>
        <w:szCs w:val="24"/>
      </w:rPr>
      <w:tab/>
    </w:r>
    <w:r w:rsidR="001B6AD5" w:rsidRPr="00866633">
      <w:rPr>
        <w:rFonts w:ascii="Times New Roman" w:hAnsi="Times New Roman" w:cs="Times New Roman"/>
        <w:sz w:val="24"/>
        <w:szCs w:val="24"/>
      </w:rPr>
      <w:fldChar w:fldCharType="begin"/>
    </w:r>
    <w:r w:rsidRPr="00866633">
      <w:rPr>
        <w:rFonts w:ascii="Times New Roman" w:hAnsi="Times New Roman" w:cs="Times New Roman"/>
        <w:sz w:val="24"/>
        <w:szCs w:val="24"/>
      </w:rPr>
      <w:instrText xml:space="preserve"> PAGE   \* MERGEFORMAT </w:instrText>
    </w:r>
    <w:r w:rsidR="001B6AD5" w:rsidRPr="00866633">
      <w:rPr>
        <w:rFonts w:ascii="Times New Roman" w:hAnsi="Times New Roman" w:cs="Times New Roman"/>
        <w:sz w:val="24"/>
        <w:szCs w:val="24"/>
      </w:rPr>
      <w:fldChar w:fldCharType="separate"/>
    </w:r>
    <w:r w:rsidR="00497AF6">
      <w:rPr>
        <w:rFonts w:ascii="Times New Roman" w:hAnsi="Times New Roman" w:cs="Times New Roman"/>
        <w:noProof/>
        <w:sz w:val="24"/>
        <w:szCs w:val="24"/>
      </w:rPr>
      <w:t>6</w:t>
    </w:r>
    <w:r w:rsidR="001B6AD5" w:rsidRPr="00866633">
      <w:rPr>
        <w:rFonts w:ascii="Times New Roman" w:hAnsi="Times New Roman" w:cs="Times New Roman"/>
        <w:noProof/>
        <w:sz w:val="24"/>
        <w:szCs w:val="24"/>
      </w:rPr>
      <w:fldChar w:fldCharType="end"/>
    </w:r>
  </w:p>
  <w:p w:rsidR="00866633" w:rsidRDefault="008666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33" w:rsidRPr="00866633" w:rsidRDefault="00866633">
    <w:pPr>
      <w:pStyle w:val="Header"/>
      <w:rPr>
        <w:rFonts w:ascii="Times New Roman" w:hAnsi="Times New Roman" w:cs="Times New Roman"/>
        <w:sz w:val="24"/>
        <w:szCs w:val="24"/>
      </w:rPr>
    </w:pPr>
    <w:r w:rsidRPr="00866633">
      <w:rPr>
        <w:rFonts w:ascii="Times New Roman" w:hAnsi="Times New Roman" w:cs="Times New Roman"/>
        <w:sz w:val="24"/>
        <w:szCs w:val="24"/>
      </w:rPr>
      <w:t>Running head:</w:t>
    </w:r>
    <w:r>
      <w:rPr>
        <w:rFonts w:ascii="Times New Roman" w:hAnsi="Times New Roman" w:cs="Times New Roman"/>
        <w:sz w:val="24"/>
        <w:szCs w:val="24"/>
      </w:rPr>
      <w:t xml:space="preserve"> POLICING IN THE UNITED STATES</w:t>
    </w:r>
    <w:r>
      <w:rPr>
        <w:rFonts w:ascii="Times New Roman" w:hAnsi="Times New Roman" w:cs="Times New Roman"/>
        <w:sz w:val="24"/>
        <w:szCs w:val="24"/>
      </w:rPr>
      <w:tab/>
    </w:r>
    <w:r w:rsidR="001B6AD5" w:rsidRPr="00866633">
      <w:rPr>
        <w:rFonts w:ascii="Times New Roman" w:hAnsi="Times New Roman" w:cs="Times New Roman"/>
        <w:sz w:val="24"/>
        <w:szCs w:val="24"/>
      </w:rPr>
      <w:fldChar w:fldCharType="begin"/>
    </w:r>
    <w:r w:rsidRPr="00866633">
      <w:rPr>
        <w:rFonts w:ascii="Times New Roman" w:hAnsi="Times New Roman" w:cs="Times New Roman"/>
        <w:sz w:val="24"/>
        <w:szCs w:val="24"/>
      </w:rPr>
      <w:instrText xml:space="preserve"> PAGE   \* MERGEFORMAT </w:instrText>
    </w:r>
    <w:r w:rsidR="001B6AD5" w:rsidRPr="00866633">
      <w:rPr>
        <w:rFonts w:ascii="Times New Roman" w:hAnsi="Times New Roman" w:cs="Times New Roman"/>
        <w:sz w:val="24"/>
        <w:szCs w:val="24"/>
      </w:rPr>
      <w:fldChar w:fldCharType="separate"/>
    </w:r>
    <w:r w:rsidR="00497AF6">
      <w:rPr>
        <w:rFonts w:ascii="Times New Roman" w:hAnsi="Times New Roman" w:cs="Times New Roman"/>
        <w:noProof/>
        <w:sz w:val="24"/>
        <w:szCs w:val="24"/>
      </w:rPr>
      <w:t>1</w:t>
    </w:r>
    <w:r w:rsidR="001B6AD5" w:rsidRPr="0086663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499E"/>
    <w:rsid w:val="00041F4D"/>
    <w:rsid w:val="00180F8D"/>
    <w:rsid w:val="001A06B0"/>
    <w:rsid w:val="001B6AD5"/>
    <w:rsid w:val="001C499E"/>
    <w:rsid w:val="00210F6A"/>
    <w:rsid w:val="00256CFF"/>
    <w:rsid w:val="002941BC"/>
    <w:rsid w:val="002E6107"/>
    <w:rsid w:val="00344EB1"/>
    <w:rsid w:val="00383D5F"/>
    <w:rsid w:val="00473E29"/>
    <w:rsid w:val="00497AF6"/>
    <w:rsid w:val="00555E27"/>
    <w:rsid w:val="00626FD9"/>
    <w:rsid w:val="007D6E30"/>
    <w:rsid w:val="00866633"/>
    <w:rsid w:val="00917087"/>
    <w:rsid w:val="009354C9"/>
    <w:rsid w:val="00975EAF"/>
    <w:rsid w:val="009B407C"/>
    <w:rsid w:val="00A42744"/>
    <w:rsid w:val="00AC25A4"/>
    <w:rsid w:val="00AE42AD"/>
    <w:rsid w:val="00BA44C2"/>
    <w:rsid w:val="00BD04A6"/>
    <w:rsid w:val="00C05A79"/>
    <w:rsid w:val="00C068CC"/>
    <w:rsid w:val="00C331C0"/>
    <w:rsid w:val="00C622D8"/>
    <w:rsid w:val="00CE6AE6"/>
    <w:rsid w:val="00D141BA"/>
    <w:rsid w:val="00DB6876"/>
    <w:rsid w:val="00DC7C0E"/>
    <w:rsid w:val="00F11E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633"/>
  </w:style>
  <w:style w:type="paragraph" w:styleId="Footer">
    <w:name w:val="footer"/>
    <w:basedOn w:val="Normal"/>
    <w:link w:val="FooterChar"/>
    <w:uiPriority w:val="99"/>
    <w:unhideWhenUsed/>
    <w:rsid w:val="00866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633"/>
  </w:style>
</w:styles>
</file>

<file path=word/webSettings.xml><?xml version="1.0" encoding="utf-8"?>
<w:webSettings xmlns:r="http://schemas.openxmlformats.org/officeDocument/2006/relationships" xmlns:w="http://schemas.openxmlformats.org/wordprocessingml/2006/main">
  <w:divs>
    <w:div w:id="57365653">
      <w:bodyDiv w:val="1"/>
      <w:marLeft w:val="0"/>
      <w:marRight w:val="0"/>
      <w:marTop w:val="0"/>
      <w:marBottom w:val="0"/>
      <w:divBdr>
        <w:top w:val="none" w:sz="0" w:space="0" w:color="auto"/>
        <w:left w:val="none" w:sz="0" w:space="0" w:color="auto"/>
        <w:bottom w:val="none" w:sz="0" w:space="0" w:color="auto"/>
        <w:right w:val="none" w:sz="0" w:space="0" w:color="auto"/>
      </w:divBdr>
      <w:divsChild>
        <w:div w:id="1439253736">
          <w:marLeft w:val="0"/>
          <w:marRight w:val="0"/>
          <w:marTop w:val="0"/>
          <w:marBottom w:val="0"/>
          <w:divBdr>
            <w:top w:val="none" w:sz="0" w:space="0" w:color="auto"/>
            <w:left w:val="none" w:sz="0" w:space="0" w:color="auto"/>
            <w:bottom w:val="none" w:sz="0" w:space="0" w:color="auto"/>
            <w:right w:val="none" w:sz="0" w:space="0" w:color="auto"/>
          </w:divBdr>
        </w:div>
      </w:divsChild>
    </w:div>
    <w:div w:id="67122032">
      <w:bodyDiv w:val="1"/>
      <w:marLeft w:val="0"/>
      <w:marRight w:val="0"/>
      <w:marTop w:val="0"/>
      <w:marBottom w:val="0"/>
      <w:divBdr>
        <w:top w:val="none" w:sz="0" w:space="0" w:color="auto"/>
        <w:left w:val="none" w:sz="0" w:space="0" w:color="auto"/>
        <w:bottom w:val="none" w:sz="0" w:space="0" w:color="auto"/>
        <w:right w:val="none" w:sz="0" w:space="0" w:color="auto"/>
      </w:divBdr>
      <w:divsChild>
        <w:div w:id="1775324736">
          <w:marLeft w:val="0"/>
          <w:marRight w:val="0"/>
          <w:marTop w:val="0"/>
          <w:marBottom w:val="0"/>
          <w:divBdr>
            <w:top w:val="none" w:sz="0" w:space="0" w:color="auto"/>
            <w:left w:val="none" w:sz="0" w:space="0" w:color="auto"/>
            <w:bottom w:val="none" w:sz="0" w:space="0" w:color="auto"/>
            <w:right w:val="none" w:sz="0" w:space="0" w:color="auto"/>
          </w:divBdr>
        </w:div>
      </w:divsChild>
    </w:div>
    <w:div w:id="361906074">
      <w:bodyDiv w:val="1"/>
      <w:marLeft w:val="0"/>
      <w:marRight w:val="0"/>
      <w:marTop w:val="0"/>
      <w:marBottom w:val="0"/>
      <w:divBdr>
        <w:top w:val="none" w:sz="0" w:space="0" w:color="auto"/>
        <w:left w:val="none" w:sz="0" w:space="0" w:color="auto"/>
        <w:bottom w:val="none" w:sz="0" w:space="0" w:color="auto"/>
        <w:right w:val="none" w:sz="0" w:space="0" w:color="auto"/>
      </w:divBdr>
      <w:divsChild>
        <w:div w:id="1544781783">
          <w:marLeft w:val="0"/>
          <w:marRight w:val="0"/>
          <w:marTop w:val="0"/>
          <w:marBottom w:val="0"/>
          <w:divBdr>
            <w:top w:val="none" w:sz="0" w:space="0" w:color="auto"/>
            <w:left w:val="none" w:sz="0" w:space="0" w:color="auto"/>
            <w:bottom w:val="none" w:sz="0" w:space="0" w:color="auto"/>
            <w:right w:val="none" w:sz="0" w:space="0" w:color="auto"/>
          </w:divBdr>
        </w:div>
      </w:divsChild>
    </w:div>
    <w:div w:id="396100073">
      <w:bodyDiv w:val="1"/>
      <w:marLeft w:val="0"/>
      <w:marRight w:val="0"/>
      <w:marTop w:val="0"/>
      <w:marBottom w:val="0"/>
      <w:divBdr>
        <w:top w:val="none" w:sz="0" w:space="0" w:color="auto"/>
        <w:left w:val="none" w:sz="0" w:space="0" w:color="auto"/>
        <w:bottom w:val="none" w:sz="0" w:space="0" w:color="auto"/>
        <w:right w:val="none" w:sz="0" w:space="0" w:color="auto"/>
      </w:divBdr>
      <w:divsChild>
        <w:div w:id="1424492221">
          <w:marLeft w:val="0"/>
          <w:marRight w:val="0"/>
          <w:marTop w:val="0"/>
          <w:marBottom w:val="0"/>
          <w:divBdr>
            <w:top w:val="none" w:sz="0" w:space="0" w:color="auto"/>
            <w:left w:val="none" w:sz="0" w:space="0" w:color="auto"/>
            <w:bottom w:val="none" w:sz="0" w:space="0" w:color="auto"/>
            <w:right w:val="none" w:sz="0" w:space="0" w:color="auto"/>
          </w:divBdr>
        </w:div>
      </w:divsChild>
    </w:div>
    <w:div w:id="537547174">
      <w:bodyDiv w:val="1"/>
      <w:marLeft w:val="0"/>
      <w:marRight w:val="0"/>
      <w:marTop w:val="0"/>
      <w:marBottom w:val="0"/>
      <w:divBdr>
        <w:top w:val="none" w:sz="0" w:space="0" w:color="auto"/>
        <w:left w:val="none" w:sz="0" w:space="0" w:color="auto"/>
        <w:bottom w:val="none" w:sz="0" w:space="0" w:color="auto"/>
        <w:right w:val="none" w:sz="0" w:space="0" w:color="auto"/>
      </w:divBdr>
      <w:divsChild>
        <w:div w:id="746344074">
          <w:marLeft w:val="0"/>
          <w:marRight w:val="0"/>
          <w:marTop w:val="0"/>
          <w:marBottom w:val="0"/>
          <w:divBdr>
            <w:top w:val="none" w:sz="0" w:space="0" w:color="auto"/>
            <w:left w:val="none" w:sz="0" w:space="0" w:color="auto"/>
            <w:bottom w:val="none" w:sz="0" w:space="0" w:color="auto"/>
            <w:right w:val="none" w:sz="0" w:space="0" w:color="auto"/>
          </w:divBdr>
        </w:div>
      </w:divsChild>
    </w:div>
    <w:div w:id="872963625">
      <w:bodyDiv w:val="1"/>
      <w:marLeft w:val="0"/>
      <w:marRight w:val="0"/>
      <w:marTop w:val="0"/>
      <w:marBottom w:val="0"/>
      <w:divBdr>
        <w:top w:val="none" w:sz="0" w:space="0" w:color="auto"/>
        <w:left w:val="none" w:sz="0" w:space="0" w:color="auto"/>
        <w:bottom w:val="none" w:sz="0" w:space="0" w:color="auto"/>
        <w:right w:val="none" w:sz="0" w:space="0" w:color="auto"/>
      </w:divBdr>
      <w:divsChild>
        <w:div w:id="1527909401">
          <w:marLeft w:val="0"/>
          <w:marRight w:val="0"/>
          <w:marTop w:val="0"/>
          <w:marBottom w:val="0"/>
          <w:divBdr>
            <w:top w:val="none" w:sz="0" w:space="0" w:color="auto"/>
            <w:left w:val="none" w:sz="0" w:space="0" w:color="auto"/>
            <w:bottom w:val="none" w:sz="0" w:space="0" w:color="auto"/>
            <w:right w:val="none" w:sz="0" w:space="0" w:color="auto"/>
          </w:divBdr>
        </w:div>
      </w:divsChild>
    </w:div>
    <w:div w:id="1084492552">
      <w:bodyDiv w:val="1"/>
      <w:marLeft w:val="0"/>
      <w:marRight w:val="0"/>
      <w:marTop w:val="0"/>
      <w:marBottom w:val="0"/>
      <w:divBdr>
        <w:top w:val="none" w:sz="0" w:space="0" w:color="auto"/>
        <w:left w:val="none" w:sz="0" w:space="0" w:color="auto"/>
        <w:bottom w:val="none" w:sz="0" w:space="0" w:color="auto"/>
        <w:right w:val="none" w:sz="0" w:space="0" w:color="auto"/>
      </w:divBdr>
      <w:divsChild>
        <w:div w:id="1694500536">
          <w:marLeft w:val="0"/>
          <w:marRight w:val="0"/>
          <w:marTop w:val="0"/>
          <w:marBottom w:val="0"/>
          <w:divBdr>
            <w:top w:val="none" w:sz="0" w:space="0" w:color="auto"/>
            <w:left w:val="none" w:sz="0" w:space="0" w:color="auto"/>
            <w:bottom w:val="none" w:sz="0" w:space="0" w:color="auto"/>
            <w:right w:val="none" w:sz="0" w:space="0" w:color="auto"/>
          </w:divBdr>
        </w:div>
      </w:divsChild>
    </w:div>
    <w:div w:id="1327704200">
      <w:bodyDiv w:val="1"/>
      <w:marLeft w:val="0"/>
      <w:marRight w:val="0"/>
      <w:marTop w:val="0"/>
      <w:marBottom w:val="0"/>
      <w:divBdr>
        <w:top w:val="none" w:sz="0" w:space="0" w:color="auto"/>
        <w:left w:val="none" w:sz="0" w:space="0" w:color="auto"/>
        <w:bottom w:val="none" w:sz="0" w:space="0" w:color="auto"/>
        <w:right w:val="none" w:sz="0" w:space="0" w:color="auto"/>
      </w:divBdr>
      <w:divsChild>
        <w:div w:id="3679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2020-03-03T18:26:00Z</dcterms:created>
  <dcterms:modified xsi:type="dcterms:W3CDTF">2020-03-03T18:26:00Z</dcterms:modified>
</cp:coreProperties>
</file>